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7C4F34" w:rsidTr="008C19D8">
        <w:trPr>
          <w:trHeight w:val="420"/>
        </w:trPr>
        <w:tc>
          <w:tcPr>
            <w:tcW w:w="10800" w:type="dxa"/>
            <w:gridSpan w:val="2"/>
            <w:shd w:val="clear" w:color="auto" w:fill="D9D9D9"/>
            <w:tcMar>
              <w:top w:w="100" w:type="dxa"/>
              <w:left w:w="100" w:type="dxa"/>
              <w:bottom w:w="100" w:type="dxa"/>
              <w:right w:w="100" w:type="dxa"/>
            </w:tcMar>
          </w:tcPr>
          <w:p w:rsidR="007C4F34" w:rsidRDefault="00840824" w:rsidP="00840824">
            <w:pPr>
              <w:widowControl w:val="0"/>
              <w:spacing w:line="240" w:lineRule="auto"/>
              <w:jc w:val="center"/>
              <w:rPr>
                <w:b/>
              </w:rPr>
            </w:pPr>
            <w:r>
              <w:rPr>
                <w:b/>
              </w:rPr>
              <w:t>8th Grade Social Studies</w:t>
            </w:r>
          </w:p>
        </w:tc>
      </w:tr>
      <w:tr w:rsidR="007C4F34" w:rsidTr="008C19D8">
        <w:tc>
          <w:tcPr>
            <w:tcW w:w="3135" w:type="dxa"/>
            <w:shd w:val="clear" w:color="auto" w:fill="D9D9D9"/>
            <w:tcMar>
              <w:top w:w="100" w:type="dxa"/>
              <w:left w:w="100" w:type="dxa"/>
              <w:bottom w:w="100" w:type="dxa"/>
              <w:right w:w="100" w:type="dxa"/>
            </w:tcMar>
          </w:tcPr>
          <w:p w:rsidR="007C4F34" w:rsidRDefault="00EE33A1">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7C4F34" w:rsidRDefault="00EE33A1">
            <w:pPr>
              <w:widowControl w:val="0"/>
              <w:spacing w:line="240" w:lineRule="auto"/>
              <w:rPr>
                <w:b/>
              </w:rPr>
            </w:pPr>
            <w:r>
              <w:rPr>
                <w:b/>
              </w:rPr>
              <w:t>Items</w:t>
            </w:r>
          </w:p>
        </w:tc>
      </w:tr>
      <w:tr w:rsidR="007C4F34" w:rsidTr="008C19D8">
        <w:trPr>
          <w:trHeight w:val="420"/>
        </w:trPr>
        <w:tc>
          <w:tcPr>
            <w:tcW w:w="3135" w:type="dxa"/>
            <w:vMerge w:val="restart"/>
            <w:shd w:val="clear" w:color="auto" w:fill="auto"/>
            <w:tcMar>
              <w:top w:w="100" w:type="dxa"/>
              <w:left w:w="100" w:type="dxa"/>
              <w:bottom w:w="100" w:type="dxa"/>
              <w:right w:w="100" w:type="dxa"/>
            </w:tcMar>
          </w:tcPr>
          <w:p w:rsidR="007C4F34" w:rsidRDefault="007C4F34">
            <w:pPr>
              <w:widowControl w:val="0"/>
              <w:spacing w:line="240" w:lineRule="auto"/>
              <w:rPr>
                <w:rFonts w:ascii="Times New Roman" w:eastAsia="Times New Roman" w:hAnsi="Times New Roman" w:cs="Times New Roman"/>
                <w:color w:val="000080"/>
              </w:rPr>
            </w:pPr>
          </w:p>
          <w:p w:rsidR="007C4F34" w:rsidRDefault="00EE33A1">
            <w:pPr>
              <w:widowControl w:val="0"/>
              <w:spacing w:line="240" w:lineRule="auto"/>
            </w:pPr>
            <w:r>
              <w:t>(4)  History. The student understands significant political and economic issues of the revolutionary era. The student is expected to:</w:t>
            </w:r>
            <w:r>
              <w:br/>
            </w:r>
          </w:p>
          <w:p w:rsidR="007C4F34" w:rsidRDefault="00EE33A1">
            <w:pPr>
              <w:widowControl w:val="0"/>
              <w:spacing w:line="240" w:lineRule="auto"/>
            </w:pPr>
            <w:r>
              <w:br/>
              <w:t>(C)  explain the issues surrounding important events of the American Revolution, including declaring independence; writing the Articles of Confederation; fighting the battles of Lexington, Concord, Saratoga, and Yorktown; enduring the winter at Valley Forge; and signing the Treaty of Paris of 1783;</w:t>
            </w:r>
          </w:p>
          <w:p w:rsidR="007C4F34" w:rsidRDefault="007C4F34">
            <w:pPr>
              <w:widowControl w:val="0"/>
              <w:spacing w:line="240" w:lineRule="auto"/>
            </w:pPr>
          </w:p>
          <w:p w:rsidR="007C4F34" w:rsidRDefault="007C4F34">
            <w:pPr>
              <w:widowControl w:val="0"/>
              <w:spacing w:line="240" w:lineRule="auto"/>
            </w:pPr>
          </w:p>
          <w:p w:rsidR="007C4F34" w:rsidRDefault="007C4F34">
            <w:pPr>
              <w:widowControl w:val="0"/>
              <w:spacing w:line="240" w:lineRule="auto"/>
            </w:pPr>
          </w:p>
          <w:p w:rsidR="007C4F34" w:rsidRDefault="007C4F34">
            <w:pPr>
              <w:widowControl w:val="0"/>
              <w:spacing w:line="240" w:lineRule="auto"/>
            </w:pPr>
          </w:p>
          <w:p w:rsidR="007C4F34" w:rsidRDefault="007C4F34">
            <w:pPr>
              <w:widowControl w:val="0"/>
              <w:spacing w:line="240" w:lineRule="auto"/>
            </w:pPr>
          </w:p>
        </w:tc>
        <w:tc>
          <w:tcPr>
            <w:tcW w:w="7665" w:type="dxa"/>
            <w:shd w:val="clear" w:color="auto" w:fill="auto"/>
            <w:tcMar>
              <w:top w:w="100" w:type="dxa"/>
              <w:left w:w="100" w:type="dxa"/>
              <w:bottom w:w="100" w:type="dxa"/>
              <w:right w:w="100" w:type="dxa"/>
            </w:tcMar>
          </w:tcPr>
          <w:p w:rsidR="007C4F34" w:rsidRDefault="007C4F34">
            <w:pPr>
              <w:widowControl w:val="0"/>
              <w:spacing w:line="240" w:lineRule="auto"/>
            </w:pPr>
          </w:p>
          <w:p w:rsidR="007C4F34" w:rsidRDefault="00EE33A1">
            <w:pPr>
              <w:widowControl w:val="0"/>
              <w:spacing w:line="240" w:lineRule="auto"/>
            </w:pPr>
            <w:r>
              <w:rPr>
                <w:noProof/>
                <w:lang w:val="en-US"/>
              </w:rPr>
              <w:drawing>
                <wp:inline distT="114300" distB="114300" distL="114300" distR="114300">
                  <wp:extent cx="3819525" cy="2527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819525" cy="2527300"/>
                          </a:xfrm>
                          <a:prstGeom prst="rect">
                            <a:avLst/>
                          </a:prstGeom>
                          <a:ln/>
                        </pic:spPr>
                      </pic:pic>
                    </a:graphicData>
                  </a:graphic>
                </wp:inline>
              </w:drawing>
            </w:r>
          </w:p>
          <w:p w:rsidR="007C4F34" w:rsidRDefault="007C4F34">
            <w:pPr>
              <w:widowControl w:val="0"/>
              <w:spacing w:line="240" w:lineRule="auto"/>
            </w:pPr>
          </w:p>
          <w:tbl>
            <w:tblPr>
              <w:tblStyle w:val="a"/>
              <w:tblW w:w="6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5"/>
            </w:tblGrid>
            <w:tr w:rsidR="007C4F34" w:rsidTr="001769B7">
              <w:tc>
                <w:tcPr>
                  <w:tcW w:w="6205" w:type="dxa"/>
                  <w:shd w:val="clear" w:color="auto" w:fill="auto"/>
                  <w:tcMar>
                    <w:top w:w="100" w:type="dxa"/>
                    <w:left w:w="100" w:type="dxa"/>
                    <w:bottom w:w="100" w:type="dxa"/>
                    <w:right w:w="100" w:type="dxa"/>
                  </w:tcMar>
                </w:tcPr>
                <w:p w:rsidR="007C4F34" w:rsidRDefault="00EE33A1">
                  <w:pPr>
                    <w:widowControl w:val="0"/>
                    <w:spacing w:line="240" w:lineRule="auto"/>
                    <w:rPr>
                      <w:rFonts w:ascii="Verdana" w:eastAsia="Verdana" w:hAnsi="Verdana" w:cs="Verdana"/>
                    </w:rPr>
                  </w:pPr>
                  <w:r>
                    <w:rPr>
                      <w:rFonts w:ascii="Verdana" w:eastAsia="Verdana" w:hAnsi="Verdana" w:cs="Verdana"/>
                    </w:rPr>
                    <w:t>Burgoyne felt he had no option but to press on to Albany. The American army, however, was blocking his way at Bemis Heights. The British made two attempts to break through American defenses, but failed. After the second attempt, they withdrew (,and) they were surrounded by American troops. The British had no choice but to surrender which they did on October 13, 1777. One quarter of the British forces in North America thus surrendered.</w:t>
                  </w:r>
                </w:p>
                <w:p w:rsidR="007C4F34" w:rsidRDefault="007C4F34">
                  <w:pPr>
                    <w:widowControl w:val="0"/>
                    <w:spacing w:line="240" w:lineRule="auto"/>
                  </w:pPr>
                </w:p>
              </w:tc>
            </w:tr>
          </w:tbl>
          <w:p w:rsidR="007C4F34" w:rsidRDefault="007C4F34">
            <w:pPr>
              <w:widowControl w:val="0"/>
              <w:spacing w:line="240" w:lineRule="auto"/>
            </w:pPr>
          </w:p>
          <w:p w:rsidR="007C4F34" w:rsidRDefault="00EE33A1">
            <w:pPr>
              <w:widowControl w:val="0"/>
              <w:spacing w:line="240" w:lineRule="auto"/>
            </w:pPr>
            <w:r>
              <w:t>1.</w:t>
            </w:r>
            <w:r>
              <w:tab/>
              <w:t>The event described and illustrated above is considered a turning point of the Revolutionary War because</w:t>
            </w:r>
            <w:r>
              <w:br/>
            </w:r>
            <w:r>
              <w:br/>
              <w:t>A</w:t>
            </w:r>
            <w:r>
              <w:tab/>
              <w:t>the success of the Americans demonstrated they could succeed without foreign aid or support.</w:t>
            </w:r>
            <w:r>
              <w:br/>
            </w:r>
            <w:r>
              <w:br/>
              <w:t>B</w:t>
            </w:r>
            <w:r>
              <w:tab/>
              <w:t>the American defeat signaled the need to change military strategy.</w:t>
            </w:r>
            <w:r>
              <w:br/>
            </w:r>
            <w:r>
              <w:br/>
              <w:t>C</w:t>
            </w:r>
            <w:r>
              <w:tab/>
              <w:t>the American victory persuaded the French to offer their assistance.</w:t>
            </w:r>
            <w:r>
              <w:br/>
            </w:r>
            <w:r>
              <w:br/>
              <w:t>D</w:t>
            </w:r>
            <w:r>
              <w:tab/>
              <w:t>it marked the end of General Cornwallis’ occupation of the South.</w:t>
            </w:r>
            <w:r>
              <w:br/>
            </w:r>
          </w:p>
        </w:tc>
      </w:tr>
      <w:tr w:rsidR="007C4F34" w:rsidTr="008C19D8">
        <w:trPr>
          <w:trHeight w:val="420"/>
        </w:trPr>
        <w:tc>
          <w:tcPr>
            <w:tcW w:w="3135" w:type="dxa"/>
            <w:vMerge/>
            <w:shd w:val="clear" w:color="auto" w:fill="auto"/>
            <w:tcMar>
              <w:top w:w="100" w:type="dxa"/>
              <w:left w:w="100" w:type="dxa"/>
              <w:bottom w:w="100" w:type="dxa"/>
              <w:right w:w="100" w:type="dxa"/>
            </w:tcMar>
          </w:tcPr>
          <w:p w:rsidR="007C4F34" w:rsidRDefault="007C4F34">
            <w:pPr>
              <w:widowControl w:val="0"/>
              <w:spacing w:line="240" w:lineRule="auto"/>
            </w:pPr>
          </w:p>
        </w:tc>
        <w:tc>
          <w:tcPr>
            <w:tcW w:w="7665" w:type="dxa"/>
            <w:shd w:val="clear" w:color="auto" w:fill="D9D9D9"/>
            <w:tcMar>
              <w:top w:w="100" w:type="dxa"/>
              <w:left w:w="100" w:type="dxa"/>
              <w:bottom w:w="100" w:type="dxa"/>
              <w:right w:w="100" w:type="dxa"/>
            </w:tcMar>
          </w:tcPr>
          <w:p w:rsidR="007C4F34" w:rsidRDefault="00EE33A1">
            <w:pPr>
              <w:widowControl w:val="0"/>
              <w:spacing w:line="240" w:lineRule="auto"/>
              <w:rPr>
                <w:b/>
              </w:rPr>
            </w:pPr>
            <w:r>
              <w:rPr>
                <w:b/>
              </w:rPr>
              <w:t>2.0 Items</w:t>
            </w:r>
          </w:p>
        </w:tc>
      </w:tr>
      <w:tr w:rsidR="007C4F34" w:rsidTr="008C19D8">
        <w:trPr>
          <w:trHeight w:val="420"/>
        </w:trPr>
        <w:tc>
          <w:tcPr>
            <w:tcW w:w="3135" w:type="dxa"/>
            <w:vMerge/>
            <w:shd w:val="clear" w:color="auto" w:fill="auto"/>
            <w:tcMar>
              <w:top w:w="100" w:type="dxa"/>
              <w:left w:w="100" w:type="dxa"/>
              <w:bottom w:w="100" w:type="dxa"/>
              <w:right w:w="100" w:type="dxa"/>
            </w:tcMar>
          </w:tcPr>
          <w:p w:rsidR="007C4F34" w:rsidRDefault="007C4F34">
            <w:pPr>
              <w:widowControl w:val="0"/>
              <w:spacing w:line="240" w:lineRule="auto"/>
            </w:pPr>
          </w:p>
        </w:tc>
        <w:tc>
          <w:tcPr>
            <w:tcW w:w="7665" w:type="dxa"/>
            <w:shd w:val="clear" w:color="auto" w:fill="auto"/>
            <w:tcMar>
              <w:top w:w="100" w:type="dxa"/>
              <w:left w:w="100" w:type="dxa"/>
              <w:bottom w:w="100" w:type="dxa"/>
              <w:right w:w="100" w:type="dxa"/>
            </w:tcMar>
          </w:tcPr>
          <w:p w:rsidR="007C4F34" w:rsidRDefault="007C4F34">
            <w:pPr>
              <w:widowControl w:val="0"/>
              <w:spacing w:line="240" w:lineRule="auto"/>
            </w:pPr>
            <w:bookmarkStart w:id="0" w:name="_GoBack"/>
            <w:bookmarkEnd w:id="0"/>
          </w:p>
        </w:tc>
      </w:tr>
    </w:tbl>
    <w:p w:rsidR="007C4F34" w:rsidRDefault="007C4F34"/>
    <w:p w:rsidR="007C4F34" w:rsidRDefault="007C4F34"/>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7C4F34" w:rsidTr="008C19D8">
        <w:trPr>
          <w:trHeight w:val="420"/>
        </w:trPr>
        <w:tc>
          <w:tcPr>
            <w:tcW w:w="10800" w:type="dxa"/>
            <w:gridSpan w:val="2"/>
            <w:shd w:val="clear" w:color="auto" w:fill="D9D9D9"/>
            <w:tcMar>
              <w:top w:w="100" w:type="dxa"/>
              <w:left w:w="100" w:type="dxa"/>
              <w:bottom w:w="100" w:type="dxa"/>
              <w:right w:w="100" w:type="dxa"/>
            </w:tcMar>
          </w:tcPr>
          <w:p w:rsidR="007C4F34" w:rsidRDefault="00990C98" w:rsidP="00990C98">
            <w:pPr>
              <w:widowControl w:val="0"/>
              <w:spacing w:line="240" w:lineRule="auto"/>
              <w:jc w:val="center"/>
              <w:rPr>
                <w:b/>
              </w:rPr>
            </w:pPr>
            <w:r>
              <w:rPr>
                <w:b/>
              </w:rPr>
              <w:t>8th Grade Social Studies</w:t>
            </w:r>
          </w:p>
        </w:tc>
      </w:tr>
      <w:tr w:rsidR="007C4F34" w:rsidTr="008C19D8">
        <w:tc>
          <w:tcPr>
            <w:tcW w:w="3135" w:type="dxa"/>
            <w:shd w:val="clear" w:color="auto" w:fill="D9D9D9"/>
            <w:tcMar>
              <w:top w:w="100" w:type="dxa"/>
              <w:left w:w="100" w:type="dxa"/>
              <w:bottom w:w="100" w:type="dxa"/>
              <w:right w:w="100" w:type="dxa"/>
            </w:tcMar>
          </w:tcPr>
          <w:p w:rsidR="007C4F34" w:rsidRDefault="00EE33A1">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7C4F34" w:rsidRDefault="00EE33A1">
            <w:pPr>
              <w:widowControl w:val="0"/>
              <w:spacing w:line="240" w:lineRule="auto"/>
              <w:rPr>
                <w:b/>
              </w:rPr>
            </w:pPr>
            <w:r>
              <w:rPr>
                <w:b/>
              </w:rPr>
              <w:t>Items</w:t>
            </w:r>
          </w:p>
        </w:tc>
      </w:tr>
      <w:tr w:rsidR="007C4F34" w:rsidTr="008C19D8">
        <w:trPr>
          <w:trHeight w:val="420"/>
        </w:trPr>
        <w:tc>
          <w:tcPr>
            <w:tcW w:w="3135" w:type="dxa"/>
            <w:vMerge w:val="restart"/>
            <w:shd w:val="clear" w:color="auto" w:fill="auto"/>
            <w:tcMar>
              <w:top w:w="100" w:type="dxa"/>
              <w:left w:w="100" w:type="dxa"/>
              <w:bottom w:w="100" w:type="dxa"/>
              <w:right w:w="100" w:type="dxa"/>
            </w:tcMar>
          </w:tcPr>
          <w:p w:rsidR="007C4F34" w:rsidRDefault="007C4F34">
            <w:pPr>
              <w:widowControl w:val="0"/>
              <w:spacing w:line="240" w:lineRule="auto"/>
              <w:rPr>
                <w:rFonts w:ascii="Times New Roman" w:eastAsia="Times New Roman" w:hAnsi="Times New Roman" w:cs="Times New Roman"/>
                <w:color w:val="000080"/>
              </w:rPr>
            </w:pPr>
          </w:p>
          <w:p w:rsidR="007C4F34" w:rsidRDefault="00EE33A1">
            <w:pPr>
              <w:widowControl w:val="0"/>
              <w:spacing w:line="240" w:lineRule="auto"/>
            </w:pPr>
            <w:r>
              <w:t>(5)  History. The student understands the effects of reform and third-party movements in the early 20th century. The student is expected to:</w:t>
            </w:r>
            <w:r>
              <w:br/>
            </w:r>
            <w:r>
              <w:br/>
              <w:t>(B)  evaluate the impact of muckrakers and reform leaders such as Upton Sinclair, Susan B. Anthony, Ida B. Wells, and W. E. B. DuBois on American society</w:t>
            </w:r>
          </w:p>
          <w:p w:rsidR="007C4F34" w:rsidRDefault="007C4F34">
            <w:pPr>
              <w:widowControl w:val="0"/>
              <w:spacing w:line="240" w:lineRule="auto"/>
            </w:pPr>
          </w:p>
          <w:p w:rsidR="007C4F34" w:rsidRDefault="007C4F34">
            <w:pPr>
              <w:widowControl w:val="0"/>
              <w:spacing w:line="240" w:lineRule="auto"/>
            </w:pPr>
          </w:p>
          <w:p w:rsidR="007C4F34" w:rsidRDefault="007C4F34">
            <w:pPr>
              <w:widowControl w:val="0"/>
              <w:spacing w:line="240" w:lineRule="auto"/>
            </w:pPr>
          </w:p>
          <w:p w:rsidR="007C4F34" w:rsidRDefault="007C4F34">
            <w:pPr>
              <w:widowControl w:val="0"/>
              <w:spacing w:line="240" w:lineRule="auto"/>
            </w:pPr>
          </w:p>
          <w:p w:rsidR="007C4F34" w:rsidRDefault="007C4F34">
            <w:pPr>
              <w:widowControl w:val="0"/>
              <w:spacing w:line="240" w:lineRule="auto"/>
            </w:pPr>
          </w:p>
        </w:tc>
        <w:tc>
          <w:tcPr>
            <w:tcW w:w="7665" w:type="dxa"/>
            <w:shd w:val="clear" w:color="auto" w:fill="auto"/>
            <w:tcMar>
              <w:top w:w="100" w:type="dxa"/>
              <w:left w:w="100" w:type="dxa"/>
              <w:bottom w:w="100" w:type="dxa"/>
              <w:right w:w="100" w:type="dxa"/>
            </w:tcMar>
          </w:tcPr>
          <w:p w:rsidR="007C4F34" w:rsidRDefault="007C4F34">
            <w:pPr>
              <w:widowControl w:val="0"/>
              <w:spacing w:line="240" w:lineRule="auto"/>
              <w:rPr>
                <w:rFonts w:ascii="Verdana" w:eastAsia="Verdana" w:hAnsi="Verdana" w:cs="Verdana"/>
                <w:sz w:val="20"/>
                <w:szCs w:val="20"/>
              </w:rPr>
            </w:pPr>
          </w:p>
          <w:tbl>
            <w:tblPr>
              <w:tblStyle w:val="a1"/>
              <w:tblW w:w="7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95"/>
            </w:tblGrid>
            <w:tr w:rsidR="007C4F34" w:rsidTr="001769B7">
              <w:tc>
                <w:tcPr>
                  <w:tcW w:w="7195" w:type="dxa"/>
                  <w:shd w:val="clear" w:color="auto" w:fill="auto"/>
                  <w:tcMar>
                    <w:top w:w="100" w:type="dxa"/>
                    <w:left w:w="100" w:type="dxa"/>
                    <w:bottom w:w="100" w:type="dxa"/>
                    <w:right w:w="100" w:type="dxa"/>
                  </w:tcMar>
                </w:tcPr>
                <w:p w:rsidR="007C4F34" w:rsidRDefault="00EE33A1">
                  <w:pPr>
                    <w:widowControl w:val="0"/>
                    <w:spacing w:line="240" w:lineRule="auto"/>
                    <w:rPr>
                      <w:rFonts w:ascii="Verdana" w:eastAsia="Verdana" w:hAnsi="Verdana" w:cs="Verdana"/>
                      <w:sz w:val="20"/>
                      <w:szCs w:val="20"/>
                    </w:rPr>
                  </w:pPr>
                  <w:r>
                    <w:rPr>
                      <w:rFonts w:ascii="Verdana" w:eastAsia="Verdana" w:hAnsi="Verdana" w:cs="Verdana"/>
                      <w:sz w:val="20"/>
                      <w:szCs w:val="20"/>
                    </w:rPr>
                    <w:t>And shortly afterward . . . a physician, made the discovery that the carcasses of steers which had been condemned as tubercular by the government inspectors . . . were left upon an open platform and carted away to be sold in the city. . . .</w:t>
                  </w:r>
                  <w:r>
                    <w:rPr>
                      <w:rFonts w:ascii="Verdana" w:eastAsia="Verdana" w:hAnsi="Verdana" w:cs="Verdana"/>
                      <w:sz w:val="20"/>
                      <w:szCs w:val="20"/>
                    </w:rPr>
                    <w:br/>
                  </w:r>
                  <w:r>
                    <w:rPr>
                      <w:rFonts w:ascii="Verdana" w:eastAsia="Verdana" w:hAnsi="Verdana" w:cs="Verdana"/>
                      <w:sz w:val="20"/>
                      <w:szCs w:val="20"/>
                    </w:rPr>
                    <w:br/>
                    <w:t>—Upton Sinclair, The Jungle, 1906</w:t>
                  </w:r>
                  <w:r>
                    <w:rPr>
                      <w:rFonts w:ascii="Verdana" w:eastAsia="Verdana" w:hAnsi="Verdana" w:cs="Verdana"/>
                      <w:sz w:val="20"/>
                      <w:szCs w:val="20"/>
                    </w:rPr>
                    <w:br/>
                  </w:r>
                </w:p>
              </w:tc>
            </w:tr>
          </w:tbl>
          <w:p w:rsidR="007C4F34" w:rsidRDefault="007C4F34" w:rsidP="001769B7">
            <w:pPr>
              <w:widowControl w:val="0"/>
              <w:spacing w:line="240" w:lineRule="auto"/>
              <w:rPr>
                <w:rFonts w:ascii="Verdana" w:eastAsia="Verdana" w:hAnsi="Verdana" w:cs="Verdana"/>
                <w:sz w:val="20"/>
                <w:szCs w:val="20"/>
              </w:rPr>
            </w:pPr>
          </w:p>
          <w:p w:rsidR="007C4F34" w:rsidRDefault="00EE33A1">
            <w:pPr>
              <w:widowControl w:val="0"/>
              <w:spacing w:line="240" w:lineRule="auto"/>
              <w:ind w:left="1080" w:hanging="540"/>
              <w:rPr>
                <w:color w:val="231F20"/>
              </w:rPr>
            </w:pPr>
            <w:r>
              <w:rPr>
                <w:b/>
                <w:color w:val="231F20"/>
              </w:rPr>
              <w:t>20</w:t>
            </w:r>
            <w:r>
              <w:rPr>
                <w:b/>
                <w:color w:val="231F20"/>
              </w:rPr>
              <w:tab/>
            </w:r>
            <w:r>
              <w:rPr>
                <w:color w:val="231F20"/>
              </w:rPr>
              <w:t>Public response to revelations such as the one in this excerpt led to the establishment of regulations that were eventually enforced by the —</w:t>
            </w:r>
          </w:p>
          <w:p w:rsidR="007C4F34" w:rsidRDefault="00EE33A1">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 </w:t>
            </w:r>
          </w:p>
          <w:p w:rsidR="007C4F34" w:rsidRDefault="00EE33A1">
            <w:pPr>
              <w:widowControl w:val="0"/>
              <w:spacing w:line="240" w:lineRule="auto"/>
              <w:ind w:left="540"/>
              <w:rPr>
                <w:color w:val="231F20"/>
              </w:rPr>
            </w:pPr>
            <w:r>
              <w:rPr>
                <w:b/>
                <w:color w:val="231F20"/>
              </w:rPr>
              <w:t xml:space="preserve">F   </w:t>
            </w:r>
            <w:r>
              <w:rPr>
                <w:b/>
                <w:color w:val="231F20"/>
              </w:rPr>
              <w:tab/>
            </w:r>
            <w:r>
              <w:rPr>
                <w:color w:val="231F20"/>
              </w:rPr>
              <w:t>Food and Drug Administration</w:t>
            </w:r>
          </w:p>
          <w:p w:rsidR="007C4F34" w:rsidRDefault="00EE33A1">
            <w:pPr>
              <w:widowControl w:val="0"/>
              <w:spacing w:line="240" w:lineRule="auto"/>
              <w:ind w:left="540"/>
              <w:rPr>
                <w:color w:val="231F20"/>
              </w:rPr>
            </w:pPr>
            <w:r>
              <w:rPr>
                <w:color w:val="231F20"/>
              </w:rPr>
              <w:t xml:space="preserve"> </w:t>
            </w:r>
          </w:p>
          <w:p w:rsidR="007C4F34" w:rsidRDefault="00EE33A1">
            <w:pPr>
              <w:widowControl w:val="0"/>
              <w:spacing w:line="240" w:lineRule="auto"/>
              <w:ind w:left="540"/>
              <w:rPr>
                <w:color w:val="231F20"/>
              </w:rPr>
            </w:pPr>
            <w:r>
              <w:rPr>
                <w:b/>
                <w:color w:val="231F20"/>
              </w:rPr>
              <w:t xml:space="preserve">G  </w:t>
            </w:r>
            <w:r>
              <w:rPr>
                <w:b/>
                <w:color w:val="231F20"/>
              </w:rPr>
              <w:tab/>
            </w:r>
            <w:r>
              <w:rPr>
                <w:color w:val="231F20"/>
              </w:rPr>
              <w:t>Centers for Disease Control</w:t>
            </w:r>
          </w:p>
          <w:p w:rsidR="007C4F34" w:rsidRDefault="00EE33A1">
            <w:pPr>
              <w:widowControl w:val="0"/>
              <w:spacing w:line="240" w:lineRule="auto"/>
              <w:ind w:left="540"/>
              <w:rPr>
                <w:color w:val="231F20"/>
              </w:rPr>
            </w:pPr>
            <w:r>
              <w:rPr>
                <w:color w:val="231F20"/>
              </w:rPr>
              <w:t xml:space="preserve"> </w:t>
            </w:r>
          </w:p>
          <w:p w:rsidR="007C4F34" w:rsidRDefault="00EE33A1">
            <w:pPr>
              <w:widowControl w:val="0"/>
              <w:spacing w:line="240" w:lineRule="auto"/>
              <w:ind w:left="540"/>
              <w:rPr>
                <w:color w:val="231F20"/>
              </w:rPr>
            </w:pPr>
            <w:r>
              <w:rPr>
                <w:b/>
                <w:color w:val="231F20"/>
              </w:rPr>
              <w:t xml:space="preserve">H  </w:t>
            </w:r>
            <w:r>
              <w:rPr>
                <w:b/>
                <w:color w:val="231F20"/>
              </w:rPr>
              <w:tab/>
            </w:r>
            <w:r>
              <w:rPr>
                <w:color w:val="231F20"/>
              </w:rPr>
              <w:t>Department of Commerce</w:t>
            </w:r>
          </w:p>
          <w:p w:rsidR="007C4F34" w:rsidRDefault="00EE33A1">
            <w:pPr>
              <w:widowControl w:val="0"/>
              <w:spacing w:line="240" w:lineRule="auto"/>
              <w:ind w:left="540"/>
              <w:rPr>
                <w:color w:val="231F20"/>
              </w:rPr>
            </w:pPr>
            <w:r>
              <w:rPr>
                <w:color w:val="231F20"/>
              </w:rPr>
              <w:t xml:space="preserve"> </w:t>
            </w:r>
          </w:p>
          <w:p w:rsidR="007C4F34" w:rsidRDefault="00EE33A1" w:rsidP="00E54B97">
            <w:pPr>
              <w:widowControl w:val="0"/>
              <w:tabs>
                <w:tab w:val="left" w:pos="720"/>
                <w:tab w:val="left" w:pos="1440"/>
                <w:tab w:val="left" w:pos="2160"/>
                <w:tab w:val="left" w:pos="2880"/>
                <w:tab w:val="left" w:pos="3600"/>
                <w:tab w:val="left" w:pos="4320"/>
                <w:tab w:val="left" w:pos="5670"/>
              </w:tabs>
              <w:spacing w:line="240" w:lineRule="auto"/>
              <w:ind w:left="540"/>
              <w:rPr>
                <w:color w:val="231F20"/>
              </w:rPr>
            </w:pPr>
            <w:r>
              <w:rPr>
                <w:b/>
                <w:color w:val="231F20"/>
              </w:rPr>
              <w:t>J</w:t>
            </w:r>
            <w:r>
              <w:rPr>
                <w:color w:val="231F20"/>
              </w:rPr>
              <w:t xml:space="preserve"> </w:t>
            </w:r>
            <w:r>
              <w:rPr>
                <w:color w:val="231F20"/>
              </w:rPr>
              <w:tab/>
              <w:t>Institution of Education Sciences</w:t>
            </w:r>
            <w:r w:rsidR="00E54B97">
              <w:rPr>
                <w:color w:val="231F20"/>
              </w:rPr>
              <w:tab/>
            </w:r>
          </w:p>
          <w:p w:rsidR="007C4F34" w:rsidRDefault="007C4F34">
            <w:pPr>
              <w:widowControl w:val="0"/>
              <w:spacing w:line="240" w:lineRule="auto"/>
            </w:pPr>
          </w:p>
        </w:tc>
      </w:tr>
      <w:tr w:rsidR="007C4F34" w:rsidTr="008C19D8">
        <w:trPr>
          <w:trHeight w:val="420"/>
        </w:trPr>
        <w:tc>
          <w:tcPr>
            <w:tcW w:w="3135" w:type="dxa"/>
            <w:vMerge/>
            <w:shd w:val="clear" w:color="auto" w:fill="auto"/>
            <w:tcMar>
              <w:top w:w="100" w:type="dxa"/>
              <w:left w:w="100" w:type="dxa"/>
              <w:bottom w:w="100" w:type="dxa"/>
              <w:right w:w="100" w:type="dxa"/>
            </w:tcMar>
          </w:tcPr>
          <w:p w:rsidR="007C4F34" w:rsidRDefault="007C4F34">
            <w:pPr>
              <w:widowControl w:val="0"/>
              <w:spacing w:line="240" w:lineRule="auto"/>
            </w:pPr>
          </w:p>
        </w:tc>
        <w:tc>
          <w:tcPr>
            <w:tcW w:w="7665" w:type="dxa"/>
            <w:shd w:val="clear" w:color="auto" w:fill="D9D9D9"/>
            <w:tcMar>
              <w:top w:w="100" w:type="dxa"/>
              <w:left w:w="100" w:type="dxa"/>
              <w:bottom w:w="100" w:type="dxa"/>
              <w:right w:w="100" w:type="dxa"/>
            </w:tcMar>
          </w:tcPr>
          <w:p w:rsidR="007C4F34" w:rsidRDefault="00EE33A1">
            <w:pPr>
              <w:widowControl w:val="0"/>
              <w:spacing w:line="240" w:lineRule="auto"/>
              <w:rPr>
                <w:b/>
              </w:rPr>
            </w:pPr>
            <w:r>
              <w:rPr>
                <w:b/>
              </w:rPr>
              <w:t>2.0 Items</w:t>
            </w:r>
          </w:p>
        </w:tc>
      </w:tr>
      <w:tr w:rsidR="007C4F34" w:rsidTr="008C19D8">
        <w:trPr>
          <w:trHeight w:val="420"/>
        </w:trPr>
        <w:tc>
          <w:tcPr>
            <w:tcW w:w="3135" w:type="dxa"/>
            <w:vMerge/>
            <w:shd w:val="clear" w:color="auto" w:fill="auto"/>
            <w:tcMar>
              <w:top w:w="100" w:type="dxa"/>
              <w:left w:w="100" w:type="dxa"/>
              <w:bottom w:w="100" w:type="dxa"/>
              <w:right w:w="100" w:type="dxa"/>
            </w:tcMar>
          </w:tcPr>
          <w:p w:rsidR="007C4F34" w:rsidRDefault="007C4F34">
            <w:pPr>
              <w:widowControl w:val="0"/>
              <w:spacing w:line="240" w:lineRule="auto"/>
            </w:pPr>
          </w:p>
        </w:tc>
        <w:tc>
          <w:tcPr>
            <w:tcW w:w="7665" w:type="dxa"/>
            <w:shd w:val="clear" w:color="auto" w:fill="auto"/>
            <w:tcMar>
              <w:top w:w="100" w:type="dxa"/>
              <w:left w:w="100" w:type="dxa"/>
              <w:bottom w:w="100" w:type="dxa"/>
              <w:right w:w="100" w:type="dxa"/>
            </w:tcMar>
          </w:tcPr>
          <w:p w:rsidR="007C4F34" w:rsidRDefault="007C4F34">
            <w:pPr>
              <w:widowControl w:val="0"/>
              <w:spacing w:line="240" w:lineRule="auto"/>
            </w:pPr>
          </w:p>
        </w:tc>
      </w:tr>
    </w:tbl>
    <w:p w:rsidR="007C4F34" w:rsidRDefault="007C4F34"/>
    <w:p w:rsidR="007C4F34" w:rsidRDefault="007C4F34"/>
    <w:sectPr w:rsidR="007C4F34" w:rsidSect="008C19D8">
      <w:headerReference w:type="default" r:id="rId11"/>
      <w:footerReference w:type="default" r:id="rId12"/>
      <w:headerReference w:type="first" r:id="rId13"/>
      <w:footerReference w:type="first" r:id="rId14"/>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D5" w:rsidRDefault="006158D5">
      <w:pPr>
        <w:spacing w:line="240" w:lineRule="auto"/>
      </w:pPr>
      <w:r>
        <w:separator/>
      </w:r>
    </w:p>
  </w:endnote>
  <w:endnote w:type="continuationSeparator" w:id="0">
    <w:p w:rsidR="006158D5" w:rsidRDefault="00615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97" w:rsidRPr="00A740BE" w:rsidRDefault="006158D5" w:rsidP="00E54B97">
    <w:pPr>
      <w:jc w:val="right"/>
    </w:pPr>
    <w:r>
      <w:pict>
        <v:rect id="_x0000_i1026" style="width:468pt;height:1pt" o:hralign="center" o:hrstd="t" o:hr="t" fillcolor="#a0a0a0" stroked="f"/>
      </w:pict>
    </w:r>
  </w:p>
  <w:p w:rsidR="00E54B97" w:rsidRPr="00722CB9" w:rsidRDefault="00E54B97" w:rsidP="00E54B97">
    <w:pPr>
      <w:pStyle w:val="Footer"/>
      <w:spacing w:after="60"/>
      <w:rPr>
        <w:color w:val="A6A6A6" w:themeColor="background1" w:themeShade="A6"/>
        <w:sz w:val="12"/>
        <w:szCs w:val="12"/>
      </w:rPr>
    </w:pPr>
  </w:p>
  <w:p w:rsidR="00E54B97" w:rsidRPr="00722CB9" w:rsidRDefault="00E54B97" w:rsidP="00E54B97">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E54B97" w:rsidRPr="00E54B97" w:rsidRDefault="00E54B97" w:rsidP="00E54B97">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1769B7">
      <w:rPr>
        <w:bCs/>
        <w:noProof/>
        <w:color w:val="A6A6A6" w:themeColor="background1" w:themeShade="A6"/>
        <w:sz w:val="17"/>
        <w:szCs w:val="17"/>
      </w:rPr>
      <w:t>2</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1769B7">
      <w:rPr>
        <w:bCs/>
        <w:noProof/>
        <w:color w:val="A6A6A6" w:themeColor="background1" w:themeShade="A6"/>
        <w:sz w:val="17"/>
        <w:szCs w:val="17"/>
      </w:rPr>
      <w:t>2</w:t>
    </w:r>
    <w:r w:rsidRPr="00722CB9">
      <w:rPr>
        <w:bCs/>
        <w:noProof/>
        <w:color w:val="A6A6A6" w:themeColor="background1" w:themeShade="A6"/>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97" w:rsidRPr="00A740BE" w:rsidRDefault="006158D5" w:rsidP="00E54B97">
    <w:pPr>
      <w:jc w:val="right"/>
    </w:pPr>
    <w:r>
      <w:pict>
        <v:rect id="_x0000_i1028" style="width:468pt;height:1pt" o:hralign="center" o:hrstd="t" o:hr="t" fillcolor="#a0a0a0" stroked="f"/>
      </w:pict>
    </w:r>
  </w:p>
  <w:p w:rsidR="00E54B97" w:rsidRPr="00722CB9" w:rsidRDefault="00E54B97" w:rsidP="00E54B97">
    <w:pPr>
      <w:pStyle w:val="Footer"/>
      <w:spacing w:after="60"/>
      <w:rPr>
        <w:color w:val="A6A6A6" w:themeColor="background1" w:themeShade="A6"/>
        <w:sz w:val="12"/>
        <w:szCs w:val="12"/>
      </w:rPr>
    </w:pPr>
  </w:p>
  <w:p w:rsidR="00E54B97" w:rsidRPr="00722CB9" w:rsidRDefault="00E54B97" w:rsidP="00E54B97">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E54B97" w:rsidRPr="00E54B97" w:rsidRDefault="00E54B97" w:rsidP="00E54B97">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1769B7">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1769B7">
      <w:rPr>
        <w:bCs/>
        <w:noProof/>
        <w:color w:val="A6A6A6" w:themeColor="background1" w:themeShade="A6"/>
        <w:sz w:val="17"/>
        <w:szCs w:val="17"/>
      </w:rPr>
      <w:t>2</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D5" w:rsidRDefault="006158D5">
      <w:pPr>
        <w:spacing w:line="240" w:lineRule="auto"/>
      </w:pPr>
      <w:r>
        <w:separator/>
      </w:r>
    </w:p>
  </w:footnote>
  <w:footnote w:type="continuationSeparator" w:id="0">
    <w:p w:rsidR="006158D5" w:rsidRDefault="006158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34" w:rsidRDefault="007C4F34">
    <w:pPr>
      <w:jc w:val="center"/>
      <w:rPr>
        <w:b/>
        <w:sz w:val="28"/>
        <w:szCs w:val="28"/>
      </w:rPr>
    </w:pPr>
  </w:p>
  <w:p w:rsidR="003B0B86" w:rsidRDefault="003B0B86" w:rsidP="003B0B8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5413"/>
    </w:tblGrid>
    <w:tr w:rsidR="003B0B86" w:rsidTr="00C527AC">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0B86" w:rsidRDefault="003B0B86" w:rsidP="003B0B86">
          <w:pPr>
            <w:rPr>
              <w:noProof/>
            </w:rPr>
          </w:pPr>
          <w:r>
            <w:rPr>
              <w:noProof/>
            </w:rPr>
            <w:drawing>
              <wp:inline distT="0" distB="0" distL="0" distR="0" wp14:anchorId="6079F36E" wp14:editId="417CA33E">
                <wp:extent cx="87854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B86" w:rsidRPr="00722CB9" w:rsidRDefault="003B0B86" w:rsidP="003B0B86">
          <w:pPr>
            <w:jc w:val="right"/>
            <w:rPr>
              <w:noProof/>
              <w:color w:val="A6A6A6" w:themeColor="background1" w:themeShade="A6"/>
            </w:rPr>
          </w:pPr>
          <w:r w:rsidRPr="00722CB9">
            <w:rPr>
              <w:noProof/>
              <w:color w:val="A6A6A6" w:themeColor="background1" w:themeShade="A6"/>
            </w:rPr>
            <w:t xml:space="preserve">Item Bank </w:t>
          </w:r>
          <w:r>
            <w:rPr>
              <w:noProof/>
              <w:color w:val="A6A6A6" w:themeColor="background1" w:themeShade="A6"/>
            </w:rPr>
            <w:t>– 8</w:t>
          </w:r>
          <w:r w:rsidRPr="00A238A9">
            <w:rPr>
              <w:noProof/>
              <w:color w:val="A6A6A6" w:themeColor="background1" w:themeShade="A6"/>
              <w:vertAlign w:val="superscript"/>
            </w:rPr>
            <w:t>th</w:t>
          </w:r>
          <w:r>
            <w:rPr>
              <w:noProof/>
              <w:color w:val="A6A6A6" w:themeColor="background1" w:themeShade="A6"/>
            </w:rPr>
            <w:t xml:space="preserve"> Social Studies</w:t>
          </w:r>
        </w:p>
      </w:tc>
    </w:tr>
  </w:tbl>
  <w:p w:rsidR="003B0B86" w:rsidRPr="003B0B86" w:rsidRDefault="006158D5" w:rsidP="003B0B86">
    <w:pPr>
      <w:jc w:val="right"/>
    </w:pPr>
    <w:r>
      <w:pict>
        <v:rect id="_x0000_i1025" style="width:468pt;height:1pt" o:hralign="center" o:hrstd="t" o:hr="t" fillcolor="#a0a0a0" stroked="f"/>
      </w:pict>
    </w:r>
  </w:p>
  <w:p w:rsidR="007C4F34" w:rsidRDefault="007C4F34" w:rsidP="008C19D8">
    <w:pPr>
      <w:ind w:left="1080"/>
      <w:contextualSpacing/>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B86" w:rsidRDefault="003B0B86" w:rsidP="003B0B86">
    <w:pPr>
      <w:pStyle w:val="Header"/>
    </w:pPr>
  </w:p>
  <w:p w:rsidR="003B0B86" w:rsidRDefault="003B0B86" w:rsidP="003B0B8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5413"/>
    </w:tblGrid>
    <w:tr w:rsidR="003B0B86" w:rsidTr="00C527AC">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B0B86" w:rsidRDefault="003B0B86" w:rsidP="003B0B86">
          <w:pPr>
            <w:rPr>
              <w:noProof/>
            </w:rPr>
          </w:pPr>
          <w:r>
            <w:rPr>
              <w:noProof/>
            </w:rPr>
            <w:drawing>
              <wp:inline distT="0" distB="0" distL="0" distR="0" wp14:anchorId="6079F36E" wp14:editId="417CA33E">
                <wp:extent cx="878543"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0B86" w:rsidRPr="00722CB9" w:rsidRDefault="003B0B86" w:rsidP="003B0B86">
          <w:pPr>
            <w:jc w:val="right"/>
            <w:rPr>
              <w:noProof/>
              <w:color w:val="A6A6A6" w:themeColor="background1" w:themeShade="A6"/>
            </w:rPr>
          </w:pPr>
          <w:r w:rsidRPr="00722CB9">
            <w:rPr>
              <w:noProof/>
              <w:color w:val="A6A6A6" w:themeColor="background1" w:themeShade="A6"/>
            </w:rPr>
            <w:t xml:space="preserve">Item Bank </w:t>
          </w:r>
          <w:r>
            <w:rPr>
              <w:noProof/>
              <w:color w:val="A6A6A6" w:themeColor="background1" w:themeShade="A6"/>
            </w:rPr>
            <w:t>– 8</w:t>
          </w:r>
          <w:r w:rsidRPr="00A238A9">
            <w:rPr>
              <w:noProof/>
              <w:color w:val="A6A6A6" w:themeColor="background1" w:themeShade="A6"/>
              <w:vertAlign w:val="superscript"/>
            </w:rPr>
            <w:t>th</w:t>
          </w:r>
          <w:r>
            <w:rPr>
              <w:noProof/>
              <w:color w:val="A6A6A6" w:themeColor="background1" w:themeShade="A6"/>
            </w:rPr>
            <w:t xml:space="preserve"> Social Studies</w:t>
          </w:r>
        </w:p>
      </w:tc>
    </w:tr>
  </w:tbl>
  <w:p w:rsidR="003B0B86" w:rsidRDefault="006158D5" w:rsidP="003B0B86">
    <w:pPr>
      <w:jc w:val="right"/>
    </w:pPr>
    <w:r>
      <w:pict>
        <v:rect id="_x0000_i1027" style="width:468pt;height:1pt" o:hralign="center" o:hrstd="t" o:hr="t" fillcolor="#a0a0a0" stroked="f"/>
      </w:pict>
    </w:r>
  </w:p>
  <w:p w:rsidR="008C19D8" w:rsidRPr="003B0B86" w:rsidRDefault="008C19D8" w:rsidP="003B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50D"/>
    <w:multiLevelType w:val="multilevel"/>
    <w:tmpl w:val="F3C2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65989"/>
    <w:multiLevelType w:val="multilevel"/>
    <w:tmpl w:val="52CA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845D59"/>
    <w:multiLevelType w:val="multilevel"/>
    <w:tmpl w:val="D0722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C4F34"/>
    <w:rsid w:val="001769B7"/>
    <w:rsid w:val="003B0B86"/>
    <w:rsid w:val="003F2C59"/>
    <w:rsid w:val="005D6604"/>
    <w:rsid w:val="006158D5"/>
    <w:rsid w:val="007C4F34"/>
    <w:rsid w:val="00817ED5"/>
    <w:rsid w:val="0083512C"/>
    <w:rsid w:val="00840824"/>
    <w:rsid w:val="008C19D8"/>
    <w:rsid w:val="00990C98"/>
    <w:rsid w:val="00E54B97"/>
    <w:rsid w:val="00EE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6B939-A7C0-409A-9C94-22477676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40824"/>
    <w:pPr>
      <w:tabs>
        <w:tab w:val="center" w:pos="4680"/>
        <w:tab w:val="right" w:pos="9360"/>
      </w:tabs>
      <w:spacing w:line="240" w:lineRule="auto"/>
    </w:pPr>
  </w:style>
  <w:style w:type="character" w:customStyle="1" w:styleId="HeaderChar">
    <w:name w:val="Header Char"/>
    <w:basedOn w:val="DefaultParagraphFont"/>
    <w:link w:val="Header"/>
    <w:uiPriority w:val="99"/>
    <w:rsid w:val="00840824"/>
  </w:style>
  <w:style w:type="paragraph" w:styleId="Footer">
    <w:name w:val="footer"/>
    <w:basedOn w:val="Normal"/>
    <w:link w:val="FooterChar"/>
    <w:uiPriority w:val="99"/>
    <w:unhideWhenUsed/>
    <w:rsid w:val="00840824"/>
    <w:pPr>
      <w:tabs>
        <w:tab w:val="center" w:pos="4680"/>
        <w:tab w:val="right" w:pos="9360"/>
      </w:tabs>
      <w:spacing w:line="240" w:lineRule="auto"/>
    </w:pPr>
  </w:style>
  <w:style w:type="character" w:customStyle="1" w:styleId="FooterChar">
    <w:name w:val="Footer Char"/>
    <w:basedOn w:val="DefaultParagraphFont"/>
    <w:link w:val="Footer"/>
    <w:uiPriority w:val="99"/>
    <w:rsid w:val="00840824"/>
  </w:style>
  <w:style w:type="table" w:styleId="TableGrid">
    <w:name w:val="Table Grid"/>
    <w:basedOn w:val="TableNormal"/>
    <w:uiPriority w:val="39"/>
    <w:rsid w:val="008C19D8"/>
    <w:pPr>
      <w:pBdr>
        <w:top w:val="none" w:sz="0" w:space="0" w:color="auto"/>
        <w:left w:val="none" w:sz="0" w:space="0" w:color="auto"/>
        <w:bottom w:val="none" w:sz="0" w:space="0" w:color="auto"/>
        <w:right w:val="none" w:sz="0" w:space="0" w:color="auto"/>
        <w:between w:val="none" w:sz="0" w:space="0" w:color="auto"/>
      </w:pBd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Soc Stud</x_x0020_Subject>
    <x_x0020_Catagory xmlns="15d20a1b-1783-42b3-bf43-b63c65b9212a">Assessments</x_x0020_Catagory>
    <x_x0020_Grade xmlns="15d20a1b-1783-42b3-bf43-b63c65b9212a">8</x_x0020_Gra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F1EC5-FB34-435D-9D11-4625DFE42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055AF-2959-4D9B-947D-65D8AFE1A1B5}">
  <ds:schemaRefs>
    <ds:schemaRef ds:uri="http://schemas.microsoft.com/office/2006/metadata/properties"/>
    <ds:schemaRef ds:uri="http://schemas.microsoft.com/office/infopath/2007/PartnerControls"/>
    <ds:schemaRef ds:uri="15d20a1b-1783-42b3-bf43-b63c65b9212a"/>
  </ds:schemaRefs>
</ds:datastoreItem>
</file>

<file path=customXml/itemProps3.xml><?xml version="1.0" encoding="utf-8"?>
<ds:datastoreItem xmlns:ds="http://schemas.openxmlformats.org/officeDocument/2006/customXml" ds:itemID="{55D81D74-E5BB-4751-8C70-3932DA64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8</cp:revision>
  <dcterms:created xsi:type="dcterms:W3CDTF">2017-08-17T21:45:00Z</dcterms:created>
  <dcterms:modified xsi:type="dcterms:W3CDTF">2018-05-10T19:46:00Z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